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Lineage Cell Therapeutics,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2173 Salk Avenue, Suite 200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Carlsbad, CA 92008</w:t>
      </w:r>
    </w:p>
    <w:p>
      <w:pPr>
        <w:spacing w:after="0" w:line="20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19,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Alan Campbell</w:t>
      </w:r>
    </w:p>
    <w:p>
      <w:pPr>
        <w:spacing w:after="0" w:line="24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Re:  Lineage Cell Therapeutics, Inc.</w:t>
      </w:r>
    </w:p>
    <w:p>
      <w:pPr>
        <w:spacing w:after="0" w:line="2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Filed March 11, 2026</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File No. 333-294202</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Lineage Cell Therapeutics, Inc. (the “Company”), hereby respectfully requests that the effectiveness of the registration statement referred to above (the “Registration Statement”) be accelerated so that it becomes effective at 4:30 p.m., Eastern Time, on March 23, 2026, or as soon thereafter as possible.</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hereby authorizes Edwin Astudillo of Sheppard, Mullin, Richter &amp; Hampton LLP, counsel to the Company, to orally modify or withdraw this request for acceleration.</w:t>
      </w:r>
    </w:p>
    <w:p>
      <w:pPr>
        <w:spacing w:after="0" w:line="5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contact me at (442) 287-8967or Mr. Astudillo at (858) 720-8953 when the Registration Statement has been declared effective pursuant to this request and/or with any questions.</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4"/>
          <w:szCs w:val="24"/>
          <w:color w:val="auto"/>
        </w:rPr>
      </w:pPr>
    </w:p>
    <w:p>
      <w:pPr>
        <w:ind w:left="6000"/>
        <w:spacing w:after="0"/>
        <w:rPr>
          <w:sz w:val="20"/>
          <w:szCs w:val="20"/>
          <w:color w:val="auto"/>
        </w:rPr>
      </w:pPr>
      <w:r>
        <w:rPr>
          <w:rFonts w:ascii="Times New Roman" w:cs="Times New Roman" w:eastAsia="Times New Roman" w:hAnsi="Times New Roman"/>
          <w:sz w:val="18"/>
          <w:szCs w:val="18"/>
          <w:color w:val="auto"/>
        </w:rPr>
        <w:t>Lineage Cell Therapeutics, Inc.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60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A. Samuel III</w:t>
            </w:r>
          </w:p>
        </w:tc>
      </w:tr>
      <w:tr>
        <w:trPr>
          <w:trHeight w:val="191"/>
        </w:trPr>
        <w:tc>
          <w:tcPr>
            <w:tcW w:w="6660" w:type="dxa"/>
            <w:vAlign w:val="bottom"/>
          </w:tcPr>
          <w:p>
            <w:pPr>
              <w:ind w:left="6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A. Samuel III</w:t>
            </w:r>
          </w:p>
        </w:tc>
      </w:tr>
      <w:tr>
        <w:trPr>
          <w:trHeight w:val="234"/>
        </w:trPr>
        <w:tc>
          <w:tcPr>
            <w:tcW w:w="6660" w:type="dxa"/>
            <w:vAlign w:val="bottom"/>
          </w:tcPr>
          <w:p>
            <w:pPr>
              <w:ind w:left="60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1627"/>
        </w:trPr>
        <w:tc>
          <w:tcPr>
            <w:tcW w:w="6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2026-05-26T23:20:01Z</dcterms:created>
  <dcterms:modified xsi:type="dcterms:W3CDTF">2026-05-26T23:20:01Z</dcterms:modified>
</cp:coreProperties>
</file>