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ANDREWS DEBORAH J</w:t>
              </w:r>
            </w:hyperlink>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Lineage Cell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LCTX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160" w:type="dxa"/>
            <w:vAlign w:val="bottom"/>
            <w:gridSpan w:val="2"/>
          </w:tcPr>
          <w:p>
            <w:pPr>
              <w:spacing w:after="0"/>
              <w:rPr>
                <w:sz w:val="6"/>
                <w:szCs w:val="6"/>
                <w:color w:val="auto"/>
              </w:rPr>
            </w:pPr>
          </w:p>
        </w:tc>
        <w:tc>
          <w:tcPr>
            <w:tcW w:w="2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2173 SALK AVENUE, SUITE 200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Will vest and become exercisable on the earlier of July 1, 2027 and the date of the issuer's next annual meeting of shareholders, subject in any case to the reporting person's continuous service with the issuer.</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Alexandra Hernandez, as</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5697"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2026-07-02T16:30:44Z</dcterms:created>
  <dcterms:modified xsi:type="dcterms:W3CDTF">2026-07-02T16:30:44Z</dcterms:modified>
</cp:coreProperties>
</file>